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0A0D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SOP SIDANG PENJATUHAN DAN PENETAPAN SANKSI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912"/>
        <w:gridCol w:w="270"/>
        <w:gridCol w:w="5338"/>
      </w:tblGrid>
      <w:tr w:rsidR="006C0716" w:rsidRPr="00B857DD" w14:paraId="099B9CCD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1AA66E44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DE0DC80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36780460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A81F52D" wp14:editId="36A77EF6">
                  <wp:extent cx="1654969" cy="165496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CA3AD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3004A7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KEKERASAN</w:t>
            </w:r>
          </w:p>
          <w:p w14:paraId="452F6E95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UNIVERSITAS SEBELAS MARET</w:t>
            </w:r>
          </w:p>
          <w:p w14:paraId="47B223E5" w14:textId="77777777" w:rsidR="006C0716" w:rsidRPr="00B857DD" w:rsidRDefault="006C0716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12" w:type="dxa"/>
          </w:tcPr>
          <w:p w14:paraId="1817D2E6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270" w:type="dxa"/>
          </w:tcPr>
          <w:p w14:paraId="650278B3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2ADD5F3E" w14:textId="6381B6A1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/UN27.37/OT.01.00/2025</w:t>
            </w:r>
          </w:p>
        </w:tc>
      </w:tr>
      <w:tr w:rsidR="006C0716" w:rsidRPr="00B857DD" w14:paraId="0F41584C" w14:textId="77777777" w:rsidTr="009F7527">
        <w:trPr>
          <w:trHeight w:val="298"/>
        </w:trPr>
        <w:tc>
          <w:tcPr>
            <w:tcW w:w="7358" w:type="dxa"/>
            <w:vMerge/>
          </w:tcPr>
          <w:p w14:paraId="31DB1EB1" w14:textId="77777777" w:rsidR="006C0716" w:rsidRPr="00B857DD" w:rsidRDefault="006C0716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3E354B4F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270" w:type="dxa"/>
          </w:tcPr>
          <w:p w14:paraId="1D96FBD4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4447BD98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6C0716" w:rsidRPr="00B857DD" w14:paraId="5048311D" w14:textId="77777777" w:rsidTr="009F7527">
        <w:trPr>
          <w:trHeight w:val="298"/>
        </w:trPr>
        <w:tc>
          <w:tcPr>
            <w:tcW w:w="7358" w:type="dxa"/>
            <w:vMerge/>
          </w:tcPr>
          <w:p w14:paraId="58E51A8C" w14:textId="77777777" w:rsidR="006C0716" w:rsidRPr="00B857DD" w:rsidRDefault="006C0716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68385CE0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270" w:type="dxa"/>
          </w:tcPr>
          <w:p w14:paraId="554FEC6B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762DA60D" w14:textId="7836B2E4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716" w:rsidRPr="00B857DD" w14:paraId="3E47CAF0" w14:textId="77777777" w:rsidTr="009F7527">
        <w:trPr>
          <w:trHeight w:val="298"/>
        </w:trPr>
        <w:tc>
          <w:tcPr>
            <w:tcW w:w="7358" w:type="dxa"/>
            <w:vMerge/>
          </w:tcPr>
          <w:p w14:paraId="7C91110E" w14:textId="77777777" w:rsidR="006C0716" w:rsidRPr="00B857DD" w:rsidRDefault="006C0716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64483906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270" w:type="dxa"/>
          </w:tcPr>
          <w:p w14:paraId="41C08D98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1304E813" w14:textId="05B4263C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April 2025</w:t>
            </w:r>
          </w:p>
        </w:tc>
      </w:tr>
      <w:tr w:rsidR="006C0716" w:rsidRPr="00B857DD" w14:paraId="1906FC24" w14:textId="77777777" w:rsidTr="009F7527">
        <w:trPr>
          <w:trHeight w:val="298"/>
        </w:trPr>
        <w:tc>
          <w:tcPr>
            <w:tcW w:w="7358" w:type="dxa"/>
            <w:vMerge/>
          </w:tcPr>
          <w:p w14:paraId="63412F34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6BCCBCF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270" w:type="dxa"/>
          </w:tcPr>
          <w:p w14:paraId="23E3AFF3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38" w:type="dxa"/>
          </w:tcPr>
          <w:p w14:paraId="70E1B865" w14:textId="3050A45F" w:rsidR="006C0716" w:rsidRPr="00B857DD" w:rsidRDefault="006C0716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BA746C" wp14:editId="41A65078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179070</wp:posOffset>
                  </wp:positionV>
                  <wp:extent cx="1722604" cy="769318"/>
                  <wp:effectExtent l="0" t="0" r="0" b="0"/>
                  <wp:wrapNone/>
                  <wp:docPr id="1519930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3059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604" cy="76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1E6BE099" w14:textId="3890D181" w:rsidR="006C0716" w:rsidRPr="00B857DD" w:rsidRDefault="006C0716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40242" w14:textId="1E2298E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76C0D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4B6912E7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6C0716" w:rsidRPr="00B857DD" w14:paraId="6C0C537E" w14:textId="77777777" w:rsidTr="009F7527">
        <w:trPr>
          <w:trHeight w:val="298"/>
        </w:trPr>
        <w:tc>
          <w:tcPr>
            <w:tcW w:w="7358" w:type="dxa"/>
            <w:vMerge/>
          </w:tcPr>
          <w:p w14:paraId="3C03AAD9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3BE2264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270" w:type="dxa"/>
          </w:tcPr>
          <w:p w14:paraId="603A552E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38E2B37B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SOP Penjatuhan dan Penetapan Sanksi</w:t>
            </w:r>
          </w:p>
        </w:tc>
      </w:tr>
      <w:tr w:rsidR="006C0716" w:rsidRPr="00B857DD" w14:paraId="12CCF3D6" w14:textId="77777777" w:rsidTr="009F7527">
        <w:trPr>
          <w:trHeight w:val="298"/>
        </w:trPr>
        <w:tc>
          <w:tcPr>
            <w:tcW w:w="7358" w:type="dxa"/>
          </w:tcPr>
          <w:p w14:paraId="2FEBF280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09C2D75E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6C0716" w:rsidRPr="00B857DD" w14:paraId="129A694D" w14:textId="77777777" w:rsidTr="009F7527">
        <w:trPr>
          <w:trHeight w:val="298"/>
        </w:trPr>
        <w:tc>
          <w:tcPr>
            <w:tcW w:w="7358" w:type="dxa"/>
          </w:tcPr>
          <w:p w14:paraId="5BB3258B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 w:themeColor="text1"/>
              </w:rPr>
              <w:t>Convention on The Elimination of All Forms Against Women</w:t>
            </w:r>
            <w:r w:rsidRPr="00B857DD">
              <w:rPr>
                <w:color w:val="000000" w:themeColor="text1"/>
              </w:rPr>
              <w:t>) (Lembaran Negara Republik Indonesia Tahun 1999 Nomor 165, Tambahan Lembaran Negara Republik Indonesia Nomor 3886);</w:t>
            </w:r>
          </w:p>
          <w:p w14:paraId="02B4264F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lastRenderedPageBreak/>
              <w:t>Undang-Undang Nomor 20 Tahun 2003 tentang Sistem Pendidikan Nasional (Lembaran Negara Republik Indonesia Tahun 2003 Nomor 78, Tambahan Lembaran Negara Republik Indonesia Nomor 4301);</w:t>
            </w:r>
          </w:p>
          <w:p w14:paraId="542E4BE3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0F221D3C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2AC84224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5F9E3385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532B6A5B" w14:textId="77777777" w:rsidR="006C0716" w:rsidRPr="000351C3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Peraturan Menteri Pendidikan, Kebudayaan, Riset, dan Teknologi </w:t>
            </w:r>
            <w:r>
              <w:rPr>
                <w:color w:val="000000" w:themeColor="text1"/>
              </w:rPr>
              <w:t xml:space="preserve">Nomor 55 Tahun 2024 </w:t>
            </w:r>
            <w:r w:rsidRPr="00B857DD">
              <w:rPr>
                <w:color w:val="000000" w:themeColor="text1"/>
              </w:rPr>
              <w:t xml:space="preserve">tentang Pencegahan dan Penanganan </w:t>
            </w:r>
            <w:r>
              <w:rPr>
                <w:color w:val="000000" w:themeColor="text1"/>
              </w:rPr>
              <w:lastRenderedPageBreak/>
              <w:t>Kekerasan</w:t>
            </w:r>
            <w:r w:rsidRPr="00B857DD">
              <w:rPr>
                <w:color w:val="000000" w:themeColor="text1"/>
              </w:rPr>
              <w:t xml:space="preserve"> di Lingkungan Perguruan tinggi (Berita Negara Republik Indonesia </w:t>
            </w:r>
            <w:r>
              <w:rPr>
                <w:color w:val="000000" w:themeColor="text1"/>
              </w:rPr>
              <w:t>Tahun 2024 Nomor 676</w:t>
            </w:r>
            <w:r w:rsidRPr="00B857DD">
              <w:rPr>
                <w:color w:val="000000" w:themeColor="text1"/>
              </w:rPr>
              <w:t>);</w:t>
            </w:r>
          </w:p>
          <w:p w14:paraId="439BF442" w14:textId="77777777" w:rsidR="006C0716" w:rsidRPr="00B857DD" w:rsidRDefault="006C0716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lang w:val="en-US"/>
              </w:rPr>
              <w:t xml:space="preserve">Surat </w:t>
            </w:r>
            <w:r>
              <w:rPr>
                <w:lang w:val="en-US"/>
              </w:rPr>
              <w:t xml:space="preserve">Keputusan 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Nomor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1268</w:t>
            </w:r>
            <w:r w:rsidRPr="00B857DD">
              <w:rPr>
                <w:lang w:val="en-US"/>
              </w:rPr>
              <w:t>/UN27/</w:t>
            </w:r>
            <w:r>
              <w:rPr>
                <w:lang w:val="en-US"/>
              </w:rPr>
              <w:t>HK</w:t>
            </w:r>
            <w:r w:rsidRPr="00B857DD">
              <w:rPr>
                <w:lang w:val="en-US"/>
              </w:rPr>
              <w:t xml:space="preserve">/2024 </w:t>
            </w:r>
            <w:proofErr w:type="spellStart"/>
            <w:r w:rsidRPr="00B857DD">
              <w:rPr>
                <w:lang w:val="en-US"/>
              </w:rPr>
              <w:t>Tanggal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 September</w:t>
            </w:r>
            <w:r w:rsidRPr="00B857DD">
              <w:rPr>
                <w:lang w:val="en-US"/>
              </w:rPr>
              <w:t xml:space="preserve"> 2024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Pengangkatan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dan Sekretaris Satuan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Pencegahan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Kekerasan Seksual Universitas </w:t>
            </w:r>
            <w:proofErr w:type="spellStart"/>
            <w:r>
              <w:rPr>
                <w:lang w:val="en-US"/>
              </w:rPr>
              <w:t>Sebelas</w:t>
            </w:r>
            <w:proofErr w:type="spellEnd"/>
            <w:r>
              <w:rPr>
                <w:lang w:val="en-US"/>
              </w:rPr>
              <w:t xml:space="preserve"> Maret</w:t>
            </w:r>
          </w:p>
        </w:tc>
        <w:tc>
          <w:tcPr>
            <w:tcW w:w="7520" w:type="dxa"/>
            <w:gridSpan w:val="3"/>
          </w:tcPr>
          <w:p w14:paraId="50F66197" w14:textId="77777777" w:rsidR="006C0716" w:rsidRPr="00B857DD" w:rsidRDefault="006C0716" w:rsidP="006C071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Sidang adalah forum formal suatu organisasi guna membahas masalah tertentu dalam upaya menghasilkan keputusan, yang akan menjadi sebuah ketetapan</w:t>
            </w:r>
          </w:p>
          <w:p w14:paraId="170AC0FD" w14:textId="77777777" w:rsidR="006C0716" w:rsidRPr="00B857DD" w:rsidRDefault="006C0716" w:rsidP="006C071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Penjatuhan Sanksi adalah alat kekuasaan untuk menguatkan berlakunya suatu norma dan untuk mencegah serta memberantas tindakan-tindakan yang mengganggu berlakunya suatu norma</w:t>
            </w:r>
          </w:p>
        </w:tc>
      </w:tr>
      <w:tr w:rsidR="006C0716" w:rsidRPr="00B857DD" w14:paraId="752536C5" w14:textId="77777777" w:rsidTr="009F7527">
        <w:trPr>
          <w:trHeight w:val="298"/>
        </w:trPr>
        <w:tc>
          <w:tcPr>
            <w:tcW w:w="7358" w:type="dxa"/>
          </w:tcPr>
          <w:p w14:paraId="48C67C13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0192BB39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6C0716" w:rsidRPr="00B857DD" w14:paraId="22C91916" w14:textId="77777777" w:rsidTr="009F7527">
        <w:trPr>
          <w:trHeight w:val="298"/>
        </w:trPr>
        <w:tc>
          <w:tcPr>
            <w:tcW w:w="7358" w:type="dxa"/>
          </w:tcPr>
          <w:p w14:paraId="2FB32532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enjaga standar nilai dan harkat kemanusiaan di UNS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melindungi Civitas Academica UNS dari segala bentuk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520" w:type="dxa"/>
            <w:gridSpan w:val="3"/>
          </w:tcPr>
          <w:p w14:paraId="06A6B753" w14:textId="77777777" w:rsidR="006C0716" w:rsidRPr="00B857DD" w:rsidRDefault="006C0716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Lingkungan Perguruan Tinggi</w:t>
            </w:r>
          </w:p>
          <w:p w14:paraId="44D39B8E" w14:textId="77777777" w:rsidR="006C0716" w:rsidRPr="00B857DD" w:rsidRDefault="006C0716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peraturan terkait </w:t>
            </w:r>
            <w:r>
              <w:rPr>
                <w:color w:val="000000" w:themeColor="text1"/>
              </w:rPr>
              <w:t>PPK</w:t>
            </w:r>
          </w:p>
          <w:p w14:paraId="05037D77" w14:textId="77777777" w:rsidR="006C0716" w:rsidRPr="00B857DD" w:rsidRDefault="006C0716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pengetahuan cukup tentang peraturan disiplin PNS</w:t>
            </w:r>
          </w:p>
          <w:p w14:paraId="71F100C4" w14:textId="77777777" w:rsidR="006C0716" w:rsidRPr="00B857DD" w:rsidRDefault="006C0716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kemampuan memahami Kode Etik Dosen/Mahasiswa/Tendik</w:t>
            </w:r>
          </w:p>
          <w:p w14:paraId="45B7446E" w14:textId="77777777" w:rsidR="006C0716" w:rsidRPr="00B857DD" w:rsidRDefault="006C0716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56" w:right="189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Mempunyai komitmen dalam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UNS</w:t>
            </w:r>
          </w:p>
        </w:tc>
      </w:tr>
      <w:tr w:rsidR="006C0716" w:rsidRPr="00B857DD" w14:paraId="64897DF7" w14:textId="77777777" w:rsidTr="009F7527">
        <w:trPr>
          <w:trHeight w:val="298"/>
        </w:trPr>
        <w:tc>
          <w:tcPr>
            <w:tcW w:w="7358" w:type="dxa"/>
          </w:tcPr>
          <w:p w14:paraId="17D434C4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42F8F987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6C0716" w:rsidRPr="00B857DD" w14:paraId="7175ACC6" w14:textId="77777777" w:rsidTr="009F7527">
        <w:trPr>
          <w:trHeight w:val="298"/>
        </w:trPr>
        <w:tc>
          <w:tcPr>
            <w:tcW w:w="7358" w:type="dxa"/>
          </w:tcPr>
          <w:p w14:paraId="09B26957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 Etik Mahasiswa/Dosen/Tenaga Kependidikan Universitas Sebelas Maret</w:t>
            </w:r>
          </w:p>
        </w:tc>
        <w:tc>
          <w:tcPr>
            <w:tcW w:w="7520" w:type="dxa"/>
            <w:gridSpan w:val="3"/>
          </w:tcPr>
          <w:p w14:paraId="1C7FE4B5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Laptop, Komputer, Printer, Form Laporan</w:t>
            </w:r>
          </w:p>
        </w:tc>
      </w:tr>
      <w:tr w:rsidR="006C0716" w:rsidRPr="00B857DD" w14:paraId="05CFC6C3" w14:textId="77777777" w:rsidTr="009F7527">
        <w:trPr>
          <w:trHeight w:val="298"/>
        </w:trPr>
        <w:tc>
          <w:tcPr>
            <w:tcW w:w="7358" w:type="dxa"/>
          </w:tcPr>
          <w:p w14:paraId="4A720A89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Peringatan: </w:t>
            </w:r>
          </w:p>
        </w:tc>
        <w:tc>
          <w:tcPr>
            <w:tcW w:w="7520" w:type="dxa"/>
            <w:gridSpan w:val="3"/>
          </w:tcPr>
          <w:p w14:paraId="140B051C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6C0716" w:rsidRPr="00B857DD" w14:paraId="51D6D870" w14:textId="77777777" w:rsidTr="009F7527">
        <w:trPr>
          <w:trHeight w:val="298"/>
        </w:trPr>
        <w:tc>
          <w:tcPr>
            <w:tcW w:w="7358" w:type="dxa"/>
          </w:tcPr>
          <w:p w14:paraId="0F08D42D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Apabila SOP tidak dijalankan maka akan berdampak pada keamanan dan kenyamanan lingkungan kampus yang bebas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Kekerasan</w:t>
            </w:r>
          </w:p>
        </w:tc>
        <w:tc>
          <w:tcPr>
            <w:tcW w:w="7520" w:type="dxa"/>
            <w:gridSpan w:val="3"/>
          </w:tcPr>
          <w:p w14:paraId="60C071B3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Diarsipkan secara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hardfile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pengarsipan berkas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softfile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google drive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UNS.</w:t>
            </w:r>
          </w:p>
        </w:tc>
      </w:tr>
    </w:tbl>
    <w:p w14:paraId="3A3A168E" w14:textId="77777777" w:rsidR="006C0716" w:rsidRPr="00B857DD" w:rsidRDefault="006C0716" w:rsidP="006C071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FLOWCHART PROSEDUR SIDANG PENJATUHAN DAN PENETAPAN SANKSI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70"/>
        <w:gridCol w:w="2001"/>
        <w:gridCol w:w="1065"/>
        <w:gridCol w:w="800"/>
        <w:gridCol w:w="1122"/>
        <w:gridCol w:w="979"/>
        <w:gridCol w:w="885"/>
        <w:gridCol w:w="961"/>
        <w:gridCol w:w="1643"/>
        <w:gridCol w:w="940"/>
        <w:gridCol w:w="1489"/>
        <w:gridCol w:w="2430"/>
      </w:tblGrid>
      <w:tr w:rsidR="006C0716" w:rsidRPr="00B857DD" w14:paraId="71E4873D" w14:textId="77777777" w:rsidTr="009F7527">
        <w:tc>
          <w:tcPr>
            <w:tcW w:w="568" w:type="dxa"/>
            <w:vMerge w:val="restart"/>
            <w:vAlign w:val="center"/>
          </w:tcPr>
          <w:p w14:paraId="61802591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002" w:type="dxa"/>
            <w:vMerge w:val="restart"/>
            <w:vAlign w:val="center"/>
          </w:tcPr>
          <w:p w14:paraId="0C2E1FAB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5812" w:type="dxa"/>
            <w:gridSpan w:val="6"/>
          </w:tcPr>
          <w:p w14:paraId="60819D7D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Pelaksanaan</w:t>
            </w:r>
          </w:p>
        </w:tc>
        <w:tc>
          <w:tcPr>
            <w:tcW w:w="4072" w:type="dxa"/>
            <w:gridSpan w:val="3"/>
            <w:vAlign w:val="center"/>
          </w:tcPr>
          <w:p w14:paraId="6783B15B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Mutu Baku</w:t>
            </w:r>
          </w:p>
        </w:tc>
        <w:tc>
          <w:tcPr>
            <w:tcW w:w="2431" w:type="dxa"/>
            <w:vMerge w:val="restart"/>
          </w:tcPr>
          <w:p w14:paraId="4237CDF2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6C0716" w:rsidRPr="00B857DD" w14:paraId="519C5DA6" w14:textId="77777777" w:rsidTr="009F7527">
        <w:tc>
          <w:tcPr>
            <w:tcW w:w="568" w:type="dxa"/>
            <w:vMerge/>
          </w:tcPr>
          <w:p w14:paraId="6725368E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19AAC81F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47CBFB44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Pelapor</w:t>
            </w:r>
          </w:p>
        </w:tc>
        <w:tc>
          <w:tcPr>
            <w:tcW w:w="800" w:type="dxa"/>
          </w:tcPr>
          <w:p w14:paraId="77734DC5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Saksi</w:t>
            </w:r>
          </w:p>
        </w:tc>
        <w:tc>
          <w:tcPr>
            <w:tcW w:w="1122" w:type="dxa"/>
            <w:vAlign w:val="center"/>
          </w:tcPr>
          <w:p w14:paraId="1D7B7841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Terlapor</w:t>
            </w:r>
          </w:p>
        </w:tc>
        <w:tc>
          <w:tcPr>
            <w:tcW w:w="979" w:type="dxa"/>
            <w:vAlign w:val="center"/>
          </w:tcPr>
          <w:p w14:paraId="24C1087E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Tim PIC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PPK</w:t>
            </w:r>
          </w:p>
        </w:tc>
        <w:tc>
          <w:tcPr>
            <w:tcW w:w="885" w:type="dxa"/>
          </w:tcPr>
          <w:p w14:paraId="1C6F8A10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PPK</w:t>
            </w:r>
          </w:p>
        </w:tc>
        <w:tc>
          <w:tcPr>
            <w:tcW w:w="961" w:type="dxa"/>
            <w:vAlign w:val="center"/>
          </w:tcPr>
          <w:p w14:paraId="7E105BCE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Rektor</w:t>
            </w:r>
          </w:p>
        </w:tc>
        <w:tc>
          <w:tcPr>
            <w:tcW w:w="1643" w:type="dxa"/>
            <w:vAlign w:val="center"/>
          </w:tcPr>
          <w:p w14:paraId="549EDF6D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Perlengkapan</w:t>
            </w:r>
          </w:p>
        </w:tc>
        <w:tc>
          <w:tcPr>
            <w:tcW w:w="940" w:type="dxa"/>
            <w:vAlign w:val="center"/>
          </w:tcPr>
          <w:p w14:paraId="6DEE4085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Waktu</w:t>
            </w:r>
          </w:p>
        </w:tc>
        <w:tc>
          <w:tcPr>
            <w:tcW w:w="1489" w:type="dxa"/>
            <w:vAlign w:val="center"/>
          </w:tcPr>
          <w:p w14:paraId="682E2C0B" w14:textId="77777777" w:rsidR="006C0716" w:rsidRPr="00B857DD" w:rsidRDefault="006C0716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2431" w:type="dxa"/>
            <w:vMerge/>
          </w:tcPr>
          <w:p w14:paraId="4E5C9A68" w14:textId="77777777" w:rsidR="006C0716" w:rsidRPr="00B857DD" w:rsidRDefault="006C0716" w:rsidP="009F752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716" w:rsidRPr="00B857DD" w14:paraId="38EE1BF0" w14:textId="77777777" w:rsidTr="009F7527">
        <w:tc>
          <w:tcPr>
            <w:tcW w:w="568" w:type="dxa"/>
          </w:tcPr>
          <w:p w14:paraId="76C1894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14:paraId="79BCA981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asil temuan dan investigasi </w:t>
            </w:r>
          </w:p>
        </w:tc>
        <w:tc>
          <w:tcPr>
            <w:tcW w:w="1065" w:type="dxa"/>
          </w:tcPr>
          <w:p w14:paraId="55BFC0F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85A640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EBC1F0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11FF627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5" w:type="dxa"/>
          </w:tcPr>
          <w:p w14:paraId="0D71C3CE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071756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7BB0BEE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Form Aduan dan Alat bukti pendukung aduan</w:t>
            </w:r>
          </w:p>
        </w:tc>
        <w:tc>
          <w:tcPr>
            <w:tcW w:w="940" w:type="dxa"/>
          </w:tcPr>
          <w:p w14:paraId="4698E51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72993AF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Hasil laporan</w:t>
            </w:r>
          </w:p>
        </w:tc>
        <w:tc>
          <w:tcPr>
            <w:tcW w:w="2431" w:type="dxa"/>
          </w:tcPr>
          <w:p w14:paraId="7B77AB2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Konsultasi</w:t>
            </w:r>
          </w:p>
        </w:tc>
      </w:tr>
      <w:tr w:rsidR="006C0716" w:rsidRPr="00B857DD" w14:paraId="7B85E80E" w14:textId="77777777" w:rsidTr="009F7527">
        <w:tc>
          <w:tcPr>
            <w:tcW w:w="568" w:type="dxa"/>
          </w:tcPr>
          <w:p w14:paraId="21B28A2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14:paraId="596AA3FA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Sidang perumusan sanksi </w:t>
            </w:r>
          </w:p>
        </w:tc>
        <w:tc>
          <w:tcPr>
            <w:tcW w:w="1065" w:type="dxa"/>
          </w:tcPr>
          <w:p w14:paraId="6B21954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269588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E761DA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345CEECF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5" w:type="dxa"/>
          </w:tcPr>
          <w:p w14:paraId="6C4242D4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61" w:type="dxa"/>
          </w:tcPr>
          <w:p w14:paraId="450AB1B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4651305E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Berita acara hasil pemeriksaan</w:t>
            </w:r>
          </w:p>
        </w:tc>
        <w:tc>
          <w:tcPr>
            <w:tcW w:w="940" w:type="dxa"/>
          </w:tcPr>
          <w:p w14:paraId="33B9736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6C8CBD1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Rumusan sanksi/ draft keputusan sanksi</w:t>
            </w:r>
          </w:p>
        </w:tc>
        <w:tc>
          <w:tcPr>
            <w:tcW w:w="2431" w:type="dxa"/>
          </w:tcPr>
          <w:p w14:paraId="6E3ED53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Konsultasi</w:t>
            </w:r>
          </w:p>
        </w:tc>
      </w:tr>
      <w:tr w:rsidR="006C0716" w:rsidRPr="00B857DD" w14:paraId="38ED0B4B" w14:textId="77777777" w:rsidTr="009F7527">
        <w:tc>
          <w:tcPr>
            <w:tcW w:w="568" w:type="dxa"/>
          </w:tcPr>
          <w:p w14:paraId="5B245BE4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14:paraId="1CE62EF2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emanggilan kembali pihak Pelapor, Saksi, dan Terlapor untuk konfirmasi sanksi</w:t>
            </w:r>
          </w:p>
        </w:tc>
        <w:tc>
          <w:tcPr>
            <w:tcW w:w="1065" w:type="dxa"/>
          </w:tcPr>
          <w:p w14:paraId="45A3A9B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00" w:type="dxa"/>
          </w:tcPr>
          <w:p w14:paraId="32B2CD57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22" w:type="dxa"/>
          </w:tcPr>
          <w:p w14:paraId="107C3FC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9" w:type="dxa"/>
          </w:tcPr>
          <w:p w14:paraId="09A6649F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5" w:type="dxa"/>
          </w:tcPr>
          <w:p w14:paraId="4F6EE042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61" w:type="dxa"/>
          </w:tcPr>
          <w:p w14:paraId="6B9E1C2A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2BAB6F72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Kelengkapan sidang</w:t>
            </w:r>
          </w:p>
        </w:tc>
        <w:tc>
          <w:tcPr>
            <w:tcW w:w="940" w:type="dxa"/>
          </w:tcPr>
          <w:p w14:paraId="6ADF296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0E43343A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Berita acara hasil pemeriksaan, kanal aduan dan alat bukti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pendukung aduan</w:t>
            </w:r>
          </w:p>
        </w:tc>
        <w:tc>
          <w:tcPr>
            <w:tcW w:w="2431" w:type="dxa"/>
          </w:tcPr>
          <w:p w14:paraId="43373B5C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Menyesuaikan Kondisi</w:t>
            </w:r>
          </w:p>
        </w:tc>
      </w:tr>
      <w:tr w:rsidR="006C0716" w:rsidRPr="00B857DD" w14:paraId="00787E21" w14:textId="77777777" w:rsidTr="009F7527">
        <w:tc>
          <w:tcPr>
            <w:tcW w:w="568" w:type="dxa"/>
          </w:tcPr>
          <w:p w14:paraId="78D7120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14:paraId="6DDBE2A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onsultasi dengan pihak terkait</w:t>
            </w:r>
          </w:p>
        </w:tc>
        <w:tc>
          <w:tcPr>
            <w:tcW w:w="1065" w:type="dxa"/>
          </w:tcPr>
          <w:p w14:paraId="2792CC0E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5AAEF2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9A5A29A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5BDC5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491FD841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65B824B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466021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386ACBE7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Berita Acara</w:t>
            </w:r>
          </w:p>
        </w:tc>
        <w:tc>
          <w:tcPr>
            <w:tcW w:w="940" w:type="dxa"/>
          </w:tcPr>
          <w:p w14:paraId="741D227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1CBF853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Rumusan sanksi/ draft keputusan sanksi</w:t>
            </w:r>
          </w:p>
        </w:tc>
        <w:tc>
          <w:tcPr>
            <w:tcW w:w="2431" w:type="dxa"/>
          </w:tcPr>
          <w:p w14:paraId="7A65ACE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Terlapor mahasiswa berkoordinasi dengan biro akademik dan kemahasiswaan. </w:t>
            </w:r>
          </w:p>
          <w:p w14:paraId="29A6D65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Terlapor tendik/dosen berkoordinasi dengan SDM.</w:t>
            </w:r>
          </w:p>
        </w:tc>
      </w:tr>
      <w:tr w:rsidR="006C0716" w:rsidRPr="00B857DD" w14:paraId="3378B047" w14:textId="77777777" w:rsidTr="009F7527">
        <w:tc>
          <w:tcPr>
            <w:tcW w:w="568" w:type="dxa"/>
          </w:tcPr>
          <w:p w14:paraId="298B5AE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14:paraId="622B427C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Pengajuan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surat rekomendasi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30A269F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61C84C3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</w:tcPr>
          <w:p w14:paraId="5C210D9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7B12F60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21754FC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C8221B1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1753571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</w:tcPr>
          <w:p w14:paraId="73402A3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7FA0C0FE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Usulan sanksi administrasi</w:t>
            </w:r>
          </w:p>
        </w:tc>
        <w:tc>
          <w:tcPr>
            <w:tcW w:w="2431" w:type="dxa"/>
          </w:tcPr>
          <w:p w14:paraId="5518CCE1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716" w:rsidRPr="00B857DD" w14:paraId="6E88AAF6" w14:textId="77777777" w:rsidTr="009F7527">
        <w:tc>
          <w:tcPr>
            <w:tcW w:w="568" w:type="dxa"/>
          </w:tcPr>
          <w:p w14:paraId="380F53C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14:paraId="3F0DFE24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Keputusan sanksi</w:t>
            </w:r>
          </w:p>
        </w:tc>
        <w:tc>
          <w:tcPr>
            <w:tcW w:w="1065" w:type="dxa"/>
          </w:tcPr>
          <w:p w14:paraId="16DB86C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7ECED9CE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86BFA7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2C734169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5CA1278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D75F302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F85777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Hasil Laporan</w:t>
            </w:r>
          </w:p>
        </w:tc>
        <w:tc>
          <w:tcPr>
            <w:tcW w:w="940" w:type="dxa"/>
          </w:tcPr>
          <w:p w14:paraId="72402B7F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22D19AFA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Alat Bukti yang sah dan berita acara</w:t>
            </w:r>
          </w:p>
        </w:tc>
        <w:tc>
          <w:tcPr>
            <w:tcW w:w="2431" w:type="dxa"/>
          </w:tcPr>
          <w:p w14:paraId="5E333BC4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Jika disetujui proses dilanjutkan. Tidak disetujui akan dikembalikan kepada Satgas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untuk di analisis kembali.</w:t>
            </w:r>
          </w:p>
        </w:tc>
      </w:tr>
      <w:tr w:rsidR="006C0716" w:rsidRPr="00B857DD" w14:paraId="37D539D1" w14:textId="77777777" w:rsidTr="009F7527">
        <w:tc>
          <w:tcPr>
            <w:tcW w:w="568" w:type="dxa"/>
          </w:tcPr>
          <w:p w14:paraId="0C139AA1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14:paraId="671FBE52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Penyerahan keputusan</w:t>
            </w:r>
          </w:p>
        </w:tc>
        <w:tc>
          <w:tcPr>
            <w:tcW w:w="1065" w:type="dxa"/>
          </w:tcPr>
          <w:p w14:paraId="47D5339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592925F5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</w:tcPr>
          <w:p w14:paraId="1AA21CBF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58357EB6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174AF638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31D47D9D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3FE3BD8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Rektor</w:t>
            </w:r>
          </w:p>
        </w:tc>
        <w:tc>
          <w:tcPr>
            <w:tcW w:w="940" w:type="dxa"/>
          </w:tcPr>
          <w:p w14:paraId="1EEA1D63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16762DCB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Berita Acara</w:t>
            </w:r>
          </w:p>
        </w:tc>
        <w:tc>
          <w:tcPr>
            <w:tcW w:w="2431" w:type="dxa"/>
          </w:tcPr>
          <w:p w14:paraId="4EC77B85" w14:textId="77777777" w:rsidR="006C0716" w:rsidRPr="00B857DD" w:rsidRDefault="006C0716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Terlapor mahasiswa penyerahan SK sanksi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oleh biro akademik dan kemahasiswaan. </w:t>
            </w:r>
          </w:p>
          <w:p w14:paraId="55DA6EB0" w14:textId="77777777" w:rsidR="006C0716" w:rsidRPr="00B857DD" w:rsidRDefault="006C0716" w:rsidP="009F7527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Terlapor tendik/dosen penyerahan SK sanksi oleh SDM.</w:t>
            </w:r>
          </w:p>
        </w:tc>
      </w:tr>
    </w:tbl>
    <w:p w14:paraId="0A17E5A4" w14:textId="77777777" w:rsidR="006C0716" w:rsidRPr="00B857DD" w:rsidRDefault="006C0716" w:rsidP="006C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16878" w14:textId="77777777" w:rsidR="006C0716" w:rsidRPr="00B857DD" w:rsidRDefault="006C0716" w:rsidP="006C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A19DA8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82A1C9B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29859B4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9B5F761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4E0056E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13D187D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FE150D8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1E75BB8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3B64F07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4028754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00E6C72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4631D78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96E4615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6836407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9A13690" w14:textId="77777777" w:rsidR="006C0716" w:rsidRPr="00B857DD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8B6F9DF" w14:textId="77777777" w:rsidR="006C0716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B</w:t>
      </w: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AGAN FLOWCART </w:t>
      </w:r>
      <w:r w:rsidRPr="00B85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SOP SIDANG PENJATUHAN DAN PENETAPAN SANKSI</w:t>
      </w:r>
    </w:p>
    <w:p w14:paraId="231016B1" w14:textId="063346FB" w:rsidR="006C0716" w:rsidRPr="006C0716" w:rsidRDefault="006C0716" w:rsidP="006C0716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  <w:lang w:val="en-US"/>
          <w14:ligatures w14:val="none"/>
        </w:rPr>
        <w:drawing>
          <wp:inline distT="0" distB="0" distL="0" distR="0" wp14:anchorId="52BE855F" wp14:editId="720F7DD4">
            <wp:extent cx="8039100" cy="545899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6498" cy="547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716" w:rsidRPr="006C0716" w:rsidSect="006C07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BD18"/>
    <w:multiLevelType w:val="hybridMultilevel"/>
    <w:tmpl w:val="16028FAA"/>
    <w:lvl w:ilvl="0" w:tplc="E8BAC488">
      <w:start w:val="1"/>
      <w:numFmt w:val="decimal"/>
      <w:lvlText w:val="%1."/>
      <w:lvlJc w:val="left"/>
      <w:pPr>
        <w:ind w:left="720" w:hanging="360"/>
      </w:pPr>
    </w:lvl>
    <w:lvl w:ilvl="1" w:tplc="17545D8E">
      <w:start w:val="1"/>
      <w:numFmt w:val="lowerLetter"/>
      <w:lvlText w:val="%2."/>
      <w:lvlJc w:val="left"/>
      <w:pPr>
        <w:ind w:left="1440" w:hanging="360"/>
      </w:pPr>
    </w:lvl>
    <w:lvl w:ilvl="2" w:tplc="AF642DD2">
      <w:start w:val="1"/>
      <w:numFmt w:val="lowerRoman"/>
      <w:lvlText w:val="%3."/>
      <w:lvlJc w:val="right"/>
      <w:pPr>
        <w:ind w:left="2160" w:hanging="180"/>
      </w:pPr>
    </w:lvl>
    <w:lvl w:ilvl="3" w:tplc="52342F24">
      <w:start w:val="1"/>
      <w:numFmt w:val="decimal"/>
      <w:lvlText w:val="%4."/>
      <w:lvlJc w:val="left"/>
      <w:pPr>
        <w:ind w:left="2880" w:hanging="360"/>
      </w:pPr>
    </w:lvl>
    <w:lvl w:ilvl="4" w:tplc="D2E89AE4">
      <w:start w:val="1"/>
      <w:numFmt w:val="lowerLetter"/>
      <w:lvlText w:val="%5."/>
      <w:lvlJc w:val="left"/>
      <w:pPr>
        <w:ind w:left="3600" w:hanging="360"/>
      </w:pPr>
    </w:lvl>
    <w:lvl w:ilvl="5" w:tplc="8D72CF56">
      <w:start w:val="1"/>
      <w:numFmt w:val="lowerRoman"/>
      <w:lvlText w:val="%6."/>
      <w:lvlJc w:val="right"/>
      <w:pPr>
        <w:ind w:left="4320" w:hanging="180"/>
      </w:pPr>
    </w:lvl>
    <w:lvl w:ilvl="6" w:tplc="971EFF20">
      <w:start w:val="1"/>
      <w:numFmt w:val="decimal"/>
      <w:lvlText w:val="%7."/>
      <w:lvlJc w:val="left"/>
      <w:pPr>
        <w:ind w:left="5040" w:hanging="360"/>
      </w:pPr>
    </w:lvl>
    <w:lvl w:ilvl="7" w:tplc="FA04025A">
      <w:start w:val="1"/>
      <w:numFmt w:val="lowerLetter"/>
      <w:lvlText w:val="%8."/>
      <w:lvlJc w:val="left"/>
      <w:pPr>
        <w:ind w:left="5760" w:hanging="360"/>
      </w:pPr>
    </w:lvl>
    <w:lvl w:ilvl="8" w:tplc="B91AC8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A1E7"/>
    <w:multiLevelType w:val="hybridMultilevel"/>
    <w:tmpl w:val="45EE3E8C"/>
    <w:lvl w:ilvl="0" w:tplc="EC6A5736">
      <w:start w:val="1"/>
      <w:numFmt w:val="decimal"/>
      <w:lvlText w:val="%1."/>
      <w:lvlJc w:val="left"/>
      <w:pPr>
        <w:ind w:left="720" w:hanging="360"/>
      </w:pPr>
    </w:lvl>
    <w:lvl w:ilvl="1" w:tplc="4BAC826C">
      <w:start w:val="1"/>
      <w:numFmt w:val="lowerLetter"/>
      <w:lvlText w:val="%2."/>
      <w:lvlJc w:val="left"/>
      <w:pPr>
        <w:ind w:left="1440" w:hanging="360"/>
      </w:pPr>
    </w:lvl>
    <w:lvl w:ilvl="2" w:tplc="F0DA7560">
      <w:start w:val="1"/>
      <w:numFmt w:val="lowerRoman"/>
      <w:lvlText w:val="%3."/>
      <w:lvlJc w:val="right"/>
      <w:pPr>
        <w:ind w:left="2160" w:hanging="180"/>
      </w:pPr>
    </w:lvl>
    <w:lvl w:ilvl="3" w:tplc="46324818">
      <w:start w:val="1"/>
      <w:numFmt w:val="decimal"/>
      <w:lvlText w:val="%4."/>
      <w:lvlJc w:val="left"/>
      <w:pPr>
        <w:ind w:left="2880" w:hanging="360"/>
      </w:pPr>
    </w:lvl>
    <w:lvl w:ilvl="4" w:tplc="27068B1A">
      <w:start w:val="1"/>
      <w:numFmt w:val="lowerLetter"/>
      <w:lvlText w:val="%5."/>
      <w:lvlJc w:val="left"/>
      <w:pPr>
        <w:ind w:left="3600" w:hanging="360"/>
      </w:pPr>
    </w:lvl>
    <w:lvl w:ilvl="5" w:tplc="097C19E2">
      <w:start w:val="1"/>
      <w:numFmt w:val="lowerRoman"/>
      <w:lvlText w:val="%6."/>
      <w:lvlJc w:val="right"/>
      <w:pPr>
        <w:ind w:left="4320" w:hanging="180"/>
      </w:pPr>
    </w:lvl>
    <w:lvl w:ilvl="6" w:tplc="6388CE9A">
      <w:start w:val="1"/>
      <w:numFmt w:val="decimal"/>
      <w:lvlText w:val="%7."/>
      <w:lvlJc w:val="left"/>
      <w:pPr>
        <w:ind w:left="5040" w:hanging="360"/>
      </w:pPr>
    </w:lvl>
    <w:lvl w:ilvl="7" w:tplc="777EC280">
      <w:start w:val="1"/>
      <w:numFmt w:val="lowerLetter"/>
      <w:lvlText w:val="%8."/>
      <w:lvlJc w:val="left"/>
      <w:pPr>
        <w:ind w:left="5760" w:hanging="360"/>
      </w:pPr>
    </w:lvl>
    <w:lvl w:ilvl="8" w:tplc="2E18A5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0CD5"/>
    <w:multiLevelType w:val="hybridMultilevel"/>
    <w:tmpl w:val="97BA60B8"/>
    <w:lvl w:ilvl="0" w:tplc="CF4E6812">
      <w:start w:val="1"/>
      <w:numFmt w:val="decimal"/>
      <w:lvlText w:val="%1."/>
      <w:lvlJc w:val="left"/>
      <w:pPr>
        <w:ind w:left="720" w:hanging="360"/>
      </w:pPr>
    </w:lvl>
    <w:lvl w:ilvl="1" w:tplc="16D2CCB6">
      <w:start w:val="1"/>
      <w:numFmt w:val="lowerLetter"/>
      <w:lvlText w:val="%2."/>
      <w:lvlJc w:val="left"/>
      <w:pPr>
        <w:ind w:left="1440" w:hanging="360"/>
      </w:pPr>
    </w:lvl>
    <w:lvl w:ilvl="2" w:tplc="08D660B2">
      <w:start w:val="1"/>
      <w:numFmt w:val="lowerRoman"/>
      <w:lvlText w:val="%3."/>
      <w:lvlJc w:val="right"/>
      <w:pPr>
        <w:ind w:left="2160" w:hanging="180"/>
      </w:pPr>
    </w:lvl>
    <w:lvl w:ilvl="3" w:tplc="091237D0">
      <w:start w:val="1"/>
      <w:numFmt w:val="decimal"/>
      <w:lvlText w:val="%4."/>
      <w:lvlJc w:val="left"/>
      <w:pPr>
        <w:ind w:left="2880" w:hanging="360"/>
      </w:pPr>
    </w:lvl>
    <w:lvl w:ilvl="4" w:tplc="851AB5FA">
      <w:start w:val="1"/>
      <w:numFmt w:val="lowerLetter"/>
      <w:lvlText w:val="%5."/>
      <w:lvlJc w:val="left"/>
      <w:pPr>
        <w:ind w:left="3600" w:hanging="360"/>
      </w:pPr>
    </w:lvl>
    <w:lvl w:ilvl="5" w:tplc="D446FEE6">
      <w:start w:val="1"/>
      <w:numFmt w:val="lowerRoman"/>
      <w:lvlText w:val="%6."/>
      <w:lvlJc w:val="right"/>
      <w:pPr>
        <w:ind w:left="4320" w:hanging="180"/>
      </w:pPr>
    </w:lvl>
    <w:lvl w:ilvl="6" w:tplc="6FC2DD14">
      <w:start w:val="1"/>
      <w:numFmt w:val="decimal"/>
      <w:lvlText w:val="%7."/>
      <w:lvlJc w:val="left"/>
      <w:pPr>
        <w:ind w:left="5040" w:hanging="360"/>
      </w:pPr>
    </w:lvl>
    <w:lvl w:ilvl="7" w:tplc="E4588C76">
      <w:start w:val="1"/>
      <w:numFmt w:val="lowerLetter"/>
      <w:lvlText w:val="%8."/>
      <w:lvlJc w:val="left"/>
      <w:pPr>
        <w:ind w:left="5760" w:hanging="360"/>
      </w:pPr>
    </w:lvl>
    <w:lvl w:ilvl="8" w:tplc="3198028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70407">
    <w:abstractNumId w:val="0"/>
  </w:num>
  <w:num w:numId="2" w16cid:durableId="140929098">
    <w:abstractNumId w:val="2"/>
  </w:num>
  <w:num w:numId="3" w16cid:durableId="10592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6"/>
    <w:rsid w:val="006C0716"/>
    <w:rsid w:val="00B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A3B4"/>
  <w15:chartTrackingRefBased/>
  <w15:docId w15:val="{3232C1FA-DF9C-46E0-8CC2-FF39E80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1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7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7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7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7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7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C0716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C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1</cp:revision>
  <dcterms:created xsi:type="dcterms:W3CDTF">2025-05-06T10:39:00Z</dcterms:created>
  <dcterms:modified xsi:type="dcterms:W3CDTF">2025-05-06T10:40:00Z</dcterms:modified>
</cp:coreProperties>
</file>